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TITAN Öffnungsbegrenzer </w:t>
      </w:r>
      <w:r w:rsidR="00047DCF">
        <w:t xml:space="preserve">90° </w:t>
      </w:r>
      <w:r w:rsidR="004B0CD8">
        <w:t xml:space="preserve">von </w:t>
      </w:r>
      <w:r w:rsidR="003D0613">
        <w:t>SIEGENIA</w:t>
      </w:r>
    </w:p>
    <w:p w14:paraId="11D85227" w14:textId="203E2B95" w:rsidR="003D0613" w:rsidRPr="003D0613" w:rsidRDefault="003D0613" w:rsidP="003D0613">
      <w:pPr>
        <w:pStyle w:val="berschrift1"/>
      </w:pPr>
      <w:r>
        <w:t>Begrenzt den Flügel – nicht die Möglichkeiten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erweitert sein Portfolio an Öffnungsbegrenzern für Dreh- und Dreh-Kipp-Flügel um eine neue Variante mit Mehrwert für Verarbeiter und Endanwender: Ergänzend zu den beiden Varianten Sicherheit und Komfort sorgt nun auch der TITAN Öffnungsbegrenzer 90° für mehr Raumkomfort. </w:t>
      </w:r>
      <w:r w:rsidR="00F22B12" w:rsidRPr="00F22B12">
        <w:t>Er sorgt für eine höhere Lebensdauer von Fenstern und reduziert den Wartungsaufwand, indem er Flügel und Bandseite schützt. Zusätzlich steht der Bedienkomfort dabei im Fokus.</w:t>
      </w:r>
    </w:p>
    <w:p w14:paraId="76F49732" w14:textId="0622C2A5" w:rsidR="003D0613" w:rsidRDefault="003D0613" w:rsidP="003D0613">
      <w:pPr>
        <w:pStyle w:val="berschrift4"/>
      </w:pPr>
      <w:r>
        <w:t>Höchste Belastbarkeit gemäß DOEB-Richtlinie</w:t>
      </w:r>
    </w:p>
    <w:p w14:paraId="37B6124D" w14:textId="213EF693" w:rsidR="001F5A74" w:rsidRDefault="006E59FE" w:rsidP="006E59FE">
      <w:pPr>
        <w:rPr>
          <w:szCs w:val="20"/>
        </w:rPr>
      </w:pPr>
      <w:r>
        <w:t>Zum Schutz von</w:t>
      </w:r>
      <w:r w:rsidRPr="00142382">
        <w:t xml:space="preserve"> Flügel und Bandseite vor unsachgemäßem Gebrauch und Beschädigungen</w:t>
      </w:r>
      <w:r>
        <w:t xml:space="preserve"> beschränkt </w:t>
      </w:r>
      <w:r w:rsidR="003F165E">
        <w:t xml:space="preserve">der </w:t>
      </w:r>
      <w:r w:rsidR="001F66C1" w:rsidRPr="00142382">
        <w:t>TITAN Öffnungsbegrenzer 90°</w:t>
      </w:r>
      <w:r w:rsidRPr="00142382">
        <w:t xml:space="preserve"> die Öffnungsweite beim Drehöffnen auf 90°</w:t>
      </w:r>
      <w:r w:rsidR="001F5A74">
        <w:t xml:space="preserve"> und </w:t>
      </w:r>
      <w:r w:rsidRPr="00142382">
        <w:rPr>
          <w:szCs w:val="20"/>
        </w:rPr>
        <w:t>schützt den Flügel vor einem Aufprall an der Laibung oder an Einrichtungsgegenständen.</w:t>
      </w:r>
      <w:r w:rsidR="001F66C1">
        <w:rPr>
          <w:szCs w:val="20"/>
        </w:rPr>
        <w:t xml:space="preserve"> </w:t>
      </w:r>
      <w:r w:rsidRPr="00142382">
        <w:rPr>
          <w:szCs w:val="20"/>
        </w:rPr>
        <w:t xml:space="preserve">Ein echtes Alleinstellungsmerkmal </w:t>
      </w:r>
      <w:r w:rsidR="001F5A74">
        <w:rPr>
          <w:szCs w:val="20"/>
        </w:rPr>
        <w:t xml:space="preserve">der neuen </w:t>
      </w:r>
      <w:r w:rsidR="001F66C1">
        <w:rPr>
          <w:szCs w:val="20"/>
        </w:rPr>
        <w:t>L</w:t>
      </w:r>
      <w:r w:rsidR="001F5A74" w:rsidRPr="00142382">
        <w:rPr>
          <w:szCs w:val="20"/>
        </w:rPr>
        <w:t xml:space="preserve">ösung </w:t>
      </w:r>
      <w:r w:rsidRPr="00142382">
        <w:rPr>
          <w:szCs w:val="20"/>
        </w:rPr>
        <w:t xml:space="preserve">ist die erfolgreiche Prüfung gemäß DOEB-Richtlinie, die die </w:t>
      </w:r>
      <w:r w:rsidR="009B1C96">
        <w:rPr>
          <w:szCs w:val="20"/>
        </w:rPr>
        <w:t xml:space="preserve">Langlebigkeit </w:t>
      </w:r>
      <w:r w:rsidR="00E92DC9">
        <w:rPr>
          <w:szCs w:val="20"/>
        </w:rPr>
        <w:t xml:space="preserve">und Widerstandsfähigkeit </w:t>
      </w:r>
      <w:r w:rsidR="00702086">
        <w:rPr>
          <w:szCs w:val="20"/>
        </w:rPr>
        <w:t xml:space="preserve">des Öffnungsbegrenzers in Kombination mit den </w:t>
      </w:r>
      <w:r w:rsidRPr="00142382">
        <w:rPr>
          <w:szCs w:val="20"/>
        </w:rPr>
        <w:t xml:space="preserve">Bandseiten einer besonders harten Belastungsprobe aussetzt. </w:t>
      </w:r>
      <w:r w:rsidR="001F5A74">
        <w:rPr>
          <w:szCs w:val="20"/>
        </w:rPr>
        <w:t>Das macht ihn ideal</w:t>
      </w:r>
      <w:r w:rsidR="00335A2E">
        <w:rPr>
          <w:szCs w:val="20"/>
        </w:rPr>
        <w:t xml:space="preserve"> </w:t>
      </w:r>
      <w:r w:rsidR="00147AD7" w:rsidRPr="005652E6">
        <w:rPr>
          <w:rFonts w:cs="Arial"/>
          <w:color w:val="000000"/>
          <w:szCs w:val="20"/>
          <w:shd w:val="clear" w:color="auto" w:fill="FFFFFF"/>
        </w:rPr>
        <w:t>für stark beanspruchte Elemente, besonders in öffentlichen Gebäuden wie Schulen oder Hotels</w:t>
      </w:r>
      <w:r w:rsidR="00147AD7">
        <w:rPr>
          <w:rFonts w:ascii="Nunito" w:hAnsi="Nunito"/>
          <w:color w:val="000000"/>
          <w:sz w:val="21"/>
          <w:shd w:val="clear" w:color="auto" w:fill="FFFFFF"/>
        </w:rPr>
        <w:t>.</w:t>
      </w:r>
      <w:r w:rsidR="001F5A74">
        <w:rPr>
          <w:szCs w:val="20"/>
        </w:rPr>
        <w:t xml:space="preserve"> 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Für Raumkomfort sorgt </w:t>
      </w:r>
      <w:r w:rsidR="00D748FD">
        <w:rPr>
          <w:szCs w:val="20"/>
        </w:rPr>
        <w:t>darüber hinaus</w:t>
      </w:r>
      <w:r>
        <w:rPr>
          <w:szCs w:val="20"/>
        </w:rPr>
        <w:t xml:space="preserve"> die leistungsstarke Endlagendämpfung. Sie stellt sicher</w:t>
      </w:r>
      <w:r w:rsidR="006E59FE" w:rsidRPr="00142382">
        <w:rPr>
          <w:szCs w:val="20"/>
        </w:rPr>
        <w:t>, dass der Flügel vor Erreichen der 90°-Stellung gedämpft wird</w:t>
      </w:r>
      <w:r w:rsidR="00974D7D">
        <w:rPr>
          <w:szCs w:val="20"/>
        </w:rPr>
        <w:t xml:space="preserve"> und</w:t>
      </w:r>
      <w:r w:rsidR="00147AD7">
        <w:rPr>
          <w:szCs w:val="20"/>
        </w:rPr>
        <w:t xml:space="preserve"> </w:t>
      </w:r>
      <w:r w:rsidR="006E59FE" w:rsidRPr="00142382">
        <w:rPr>
          <w:szCs w:val="20"/>
        </w:rPr>
        <w:t>sich sanft und komfortabel in die Endstellung bringen lässt</w:t>
      </w:r>
      <w:r w:rsidR="00974D7D">
        <w:rPr>
          <w:szCs w:val="20"/>
        </w:rPr>
        <w:t>. Zudem</w:t>
      </w:r>
      <w:r w:rsidR="00D748FD">
        <w:rPr>
          <w:szCs w:val="20"/>
        </w:rPr>
        <w:t xml:space="preserve"> </w:t>
      </w:r>
      <w:r w:rsidR="006E59FE" w:rsidRPr="00142382">
        <w:t xml:space="preserve">gewährleistet </w:t>
      </w:r>
      <w:r w:rsidR="00974D7D">
        <w:t xml:space="preserve">sie </w:t>
      </w:r>
      <w:r w:rsidR="006E59FE" w:rsidRPr="00142382">
        <w:t xml:space="preserve">höchste Langlebigkeit und Bedienkomfort. </w:t>
      </w:r>
      <w:r w:rsidR="00974D7D">
        <w:t>B</w:t>
      </w:r>
      <w:r w:rsidR="00974D7D" w:rsidRPr="00142382">
        <w:rPr>
          <w:szCs w:val="20"/>
        </w:rPr>
        <w:t xml:space="preserve">eim Lüften </w:t>
      </w:r>
      <w:r w:rsidR="00974D7D">
        <w:rPr>
          <w:szCs w:val="20"/>
        </w:rPr>
        <w:t>vermeidet d</w:t>
      </w:r>
      <w:r w:rsidR="006E59FE" w:rsidRPr="00142382">
        <w:rPr>
          <w:szCs w:val="20"/>
        </w:rPr>
        <w:t>ie arretierte Endstellung das ungewollte Zufallen des Flügels</w:t>
      </w:r>
      <w:r w:rsidR="003F165E">
        <w:rPr>
          <w:szCs w:val="20"/>
        </w:rPr>
        <w:t xml:space="preserve"> auch bei </w:t>
      </w:r>
      <w:r w:rsidR="00E92DC9">
        <w:rPr>
          <w:szCs w:val="20"/>
        </w:rPr>
        <w:t>Zugluft</w:t>
      </w:r>
      <w:r w:rsidR="006E59FE" w:rsidRPr="00142382">
        <w:rPr>
          <w:szCs w:val="20"/>
        </w:rPr>
        <w:t xml:space="preserve">. </w:t>
      </w:r>
      <w:r w:rsidR="00E65FA1">
        <w:rPr>
          <w:szCs w:val="20"/>
        </w:rPr>
        <w:t xml:space="preserve">Auch in puncto Vielseitigkeit kann der </w:t>
      </w:r>
      <w:r w:rsidR="006E59FE" w:rsidRPr="00142382">
        <w:rPr>
          <w:szCs w:val="20"/>
        </w:rPr>
        <w:t xml:space="preserve">neue </w:t>
      </w:r>
      <w:r w:rsidR="009B1C96">
        <w:rPr>
          <w:szCs w:val="20"/>
        </w:rPr>
        <w:t xml:space="preserve">TITAN </w:t>
      </w:r>
      <w:r w:rsidR="006E59FE" w:rsidRPr="00142382">
        <w:rPr>
          <w:szCs w:val="20"/>
        </w:rPr>
        <w:t xml:space="preserve">Öffnungsbegrenzer 90° </w:t>
      </w:r>
      <w:r w:rsidR="00E65FA1">
        <w:rPr>
          <w:szCs w:val="20"/>
        </w:rPr>
        <w:t xml:space="preserve">überzeugen: Er </w:t>
      </w:r>
      <w:r w:rsidR="006E59FE" w:rsidRPr="00142382">
        <w:rPr>
          <w:szCs w:val="20"/>
        </w:rPr>
        <w:t xml:space="preserve">eignet sich für den Einsatz mit aufliegenden und verdeckt liegenden Bandseiten in allen Profilwerkstoffen </w:t>
      </w:r>
      <w:r w:rsidR="00702086" w:rsidRPr="00142382">
        <w:rPr>
          <w:szCs w:val="20"/>
        </w:rPr>
        <w:t xml:space="preserve">sowie </w:t>
      </w:r>
      <w:r w:rsidR="00702086">
        <w:rPr>
          <w:szCs w:val="20"/>
        </w:rPr>
        <w:t xml:space="preserve">künftig auch für </w:t>
      </w:r>
      <w:r w:rsidR="00D80620">
        <w:rPr>
          <w:szCs w:val="20"/>
        </w:rPr>
        <w:t xml:space="preserve">die </w:t>
      </w:r>
      <w:r w:rsidR="006E59FE" w:rsidRPr="00142382">
        <w:rPr>
          <w:szCs w:val="20"/>
        </w:rPr>
        <w:t xml:space="preserve">Einbruchhemmung bis RC2 </w:t>
      </w:r>
      <w:r w:rsidR="00702086">
        <w:rPr>
          <w:szCs w:val="20"/>
        </w:rPr>
        <w:t>und Bodenschwellensysteme</w:t>
      </w:r>
      <w:r w:rsidR="006E59FE" w:rsidRPr="00142382">
        <w:rPr>
          <w:szCs w:val="20"/>
        </w:rPr>
        <w:t xml:space="preserve">. </w:t>
      </w:r>
      <w:r w:rsidR="00E65FA1">
        <w:rPr>
          <w:szCs w:val="20"/>
        </w:rPr>
        <w:t xml:space="preserve">Verarbeiter profitieren von seiner </w:t>
      </w:r>
      <w:r w:rsidR="00D748FD">
        <w:rPr>
          <w:szCs w:val="20"/>
        </w:rPr>
        <w:t xml:space="preserve">einfachen </w:t>
      </w:r>
      <w:r w:rsidR="00E65FA1">
        <w:rPr>
          <w:szCs w:val="20"/>
        </w:rPr>
        <w:t xml:space="preserve">Montage und </w:t>
      </w:r>
      <w:r w:rsidR="00D748FD">
        <w:rPr>
          <w:szCs w:val="20"/>
        </w:rPr>
        <w:t>d</w:t>
      </w:r>
      <w:r w:rsidR="00E65FA1">
        <w:rPr>
          <w:szCs w:val="20"/>
        </w:rPr>
        <w:t xml:space="preserve">er absoluten Wartungsfreiheit. 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lastRenderedPageBreak/>
        <w:t>Bildunterschrift</w:t>
      </w:r>
      <w:r w:rsidR="00702086">
        <w:t>en</w:t>
      </w:r>
    </w:p>
    <w:p w14:paraId="2DB496FA" w14:textId="77777777" w:rsidR="00F24F12" w:rsidRDefault="00F24F12" w:rsidP="00F24F12">
      <w:r>
        <w:t>Bildquelle: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 w:rsidRPr="00B85A81">
        <w:rPr>
          <w:bCs/>
          <w:i/>
        </w:rPr>
        <w:t>Motiv</w:t>
      </w:r>
      <w:r w:rsidR="00702086">
        <w:rPr>
          <w:bCs/>
          <w:i/>
        </w:rPr>
        <w:t xml:space="preserve"> I</w:t>
      </w:r>
      <w:r w:rsidRPr="00B85A81">
        <w:rPr>
          <w:bCs/>
          <w:i/>
        </w:rPr>
        <w:t>: SIE_TITAN Oeffnungsbegrenzer</w:t>
      </w:r>
      <w:r w:rsidR="00B85A81" w:rsidRPr="00B85A81">
        <w:rPr>
          <w:bCs/>
          <w:i/>
        </w:rPr>
        <w:t xml:space="preserve"> 90°</w:t>
      </w:r>
      <w:r w:rsidRPr="00B85A81">
        <w:rPr>
          <w:bCs/>
          <w:i/>
        </w:rPr>
        <w:t>.jpg</w:t>
      </w:r>
    </w:p>
    <w:p w14:paraId="605D6415" w14:textId="2130B578" w:rsidR="00F24F12" w:rsidRDefault="00335A2E" w:rsidP="00F24F12">
      <w:r w:rsidRPr="00116609">
        <w:t xml:space="preserve">Geprüft gemäß DOEB-Richtlinie: Der TITAN Öffnungsbegrenzer 90° von SIEGENIA schützt Flügel und Bandseite vor unsachgemäßem Gebrauch und Beschädigungen und </w:t>
      </w:r>
      <w:r w:rsidRPr="00116609">
        <w:rPr>
          <w:szCs w:val="20"/>
        </w:rPr>
        <w:t>verhindert den Aufprall des Flügels an Laibung oder Einrichtungsgegenständen.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 w:rsidRPr="00B85A81">
        <w:rPr>
          <w:bCs/>
          <w:i/>
        </w:rPr>
        <w:t>Motiv</w:t>
      </w:r>
      <w:r>
        <w:rPr>
          <w:bCs/>
          <w:i/>
        </w:rPr>
        <w:t xml:space="preserve"> II</w:t>
      </w:r>
      <w:r w:rsidRPr="00B85A81">
        <w:rPr>
          <w:bCs/>
          <w:i/>
        </w:rPr>
        <w:t>: SIE_TITAN Oeffnungsbegrenzer 90°</w:t>
      </w:r>
      <w:r>
        <w:rPr>
          <w:bCs/>
          <w:i/>
        </w:rPr>
        <w:t>_Motiv II</w:t>
      </w:r>
      <w:r w:rsidRPr="00B85A81">
        <w:rPr>
          <w:bCs/>
          <w:i/>
        </w:rPr>
        <w:t>.jpg</w:t>
      </w:r>
    </w:p>
    <w:p w14:paraId="10B4D209" w14:textId="28E2E8B3" w:rsidR="00D80620" w:rsidRDefault="00D80620" w:rsidP="00D80620">
      <w:r>
        <w:t>Durch den Schutz von Flügel und Bandseite steigert der neue TITAN Öffnungsbegrenzer 90° die Langlebigkeit von Fenstern und reduziert den Wartungsaufwand. Auch in puncto Bedienkomfort zeigt er Stärken.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EC8964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F22B12">
              <w:t>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F22B12">
              <w:t>2</w:t>
            </w:r>
            <w:r w:rsidR="00DE5F6E">
              <w:t>91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F22B12">
              <w:t>2</w:t>
            </w:r>
            <w:r w:rsidR="00DE5F6E">
              <w:t xml:space="preserve"> 883</w:t>
            </w:r>
            <w:r w:rsidRPr="00C33A1F">
              <w:br/>
              <w:t>(mit Leerzeichen)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F24F12">
              <w:t>9</w:t>
            </w:r>
            <w:r>
              <w:t>.</w:t>
            </w:r>
            <w:r w:rsidR="00486878">
              <w:t>0</w:t>
            </w:r>
            <w:r w:rsidR="00CD05A7">
              <w:t>8</w:t>
            </w:r>
            <w:r>
              <w:t>.20</w:t>
            </w:r>
            <w:r w:rsidR="00122FEC">
              <w:t>2</w:t>
            </w:r>
            <w:r w:rsidR="00F24F12">
              <w:t>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