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0DF8FFC9" w:rsidR="008C1BC7" w:rsidRDefault="00D77021" w:rsidP="008C1BC7">
      <w:pPr>
        <w:pStyle w:val="berschrift2"/>
      </w:pPr>
      <w:bookmarkStart w:id="0" w:name="_Hlk88748441"/>
      <w:r>
        <w:t xml:space="preserve">Limitadores de apertura de SIEGENIA: </w:t>
        <w:br/>
        <w:t xml:space="preserve">seguridad certificada para niños</w:t>
      </w:r>
    </w:p>
    <w:p w14:paraId="298D1E04" w14:textId="28500F46" w:rsidR="005711D4" w:rsidRDefault="00A948BC" w:rsidP="00A62CA1">
      <w:pPr>
        <w:pStyle w:val="berschrift1"/>
      </w:pPr>
      <w:r>
        <w:t xml:space="preserve">Nuevas opciones en ventanas de aluminio para el confort en la vivienda</w:t>
      </w:r>
    </w:p>
    <w:p w14:paraId="5BB5E0E7" w14:textId="44821A86" w:rsidR="005711D4" w:rsidRDefault="005711D4" w:rsidP="005711D4"/>
    <w:p w14:paraId="0E5369F2" w14:textId="68C535A3" w:rsidR="0023070A" w:rsidRDefault="00A948BC" w:rsidP="005711D4">
      <w:r>
        <w:t xml:space="preserve">SIEGENIA amplía su gama de productos para ventanas de aluminio con dos nuevas opciones para la familia de herrajes ALU: a partir de ahora, el limitador de apertura Safety y el limitador de apertura Comfort ofrecen a los fabricantes de ventanas de aluminio nuevas posibilidades de diseño en lo referente al tema del confort en la vivienda. Para ello, la ejecución con seguridad para niños ha sido certificada según EN 13126-5. Esto le ofrece a los fabricantes la seguridad de una solución de alta calidad sin compromisos. </w:t>
      </w:r>
    </w:p>
    <w:p w14:paraId="007B1983" w14:textId="77777777" w:rsidR="007E5E5E" w:rsidRDefault="007E5E5E" w:rsidP="005711D4"/>
    <w:p w14:paraId="04A4757E" w14:textId="0FE731E5" w:rsidR="00A948BC" w:rsidRDefault="00DD152C" w:rsidP="005711D4">
      <w:r>
        <w:t xml:space="preserve">Ambos limitadores de apertura convencen también por su diseño. No requieren ningún mecanismo de desbloqueo adicional en la hoja gracias a su inteligente diseño. Esto garantiza un discreto y atractivo aspecto, así como un uso intuitivo y seguro. </w:t>
      </w:r>
    </w:p>
    <w:p w14:paraId="27E625CD" w14:textId="4DF4D07B" w:rsidR="008C1BC7" w:rsidRDefault="00DD152C" w:rsidP="0091048D">
      <w:pPr>
        <w:pStyle w:val="berschrift4"/>
      </w:pPr>
      <w:r>
        <w:t xml:space="preserve">Seguridad certificada: protección fiable para niños pequeños </w:t>
      </w:r>
    </w:p>
    <w:p w14:paraId="4344FED1" w14:textId="262D9C80" w:rsidR="008C1BC7" w:rsidRDefault="008C1BC7" w:rsidP="008C1BC7">
      <w:r>
        <w:t xml:space="preserve">SIEGENIA ofrece una protección fiable para los pequeños con la ejecución con seguridad infantil gracias a su certificación según EN 13126-5. Para ello se utilizan dos limitadores por hoja. Conforme a la norma, el ancho de apertura en la posición practicable es de menos de 89 mm. En caso necesario, p. ej., para limpiar la ventana o para fines de mantenimiento, las personas autorizadas pueden desactivar el limite de apertura mediante una manilla con llave con función de apertura lógica, de forma sencilla. Así siempre se puede abrir del todo la hoja durante el periodo de tiempo deseado. La operación de cierre también ha sido bien diseñada: al volver a colocar la manilla en la posición de cierre, los limitadores se acoplan automáticamente para restablecer la seguridad infantil. </w:t>
      </w:r>
    </w:p>
    <w:p w14:paraId="48F06D7E" w14:textId="40904BD8" w:rsidR="008C1BC7" w:rsidRDefault="00C5642F" w:rsidP="00C5642F">
      <w:pPr>
        <w:pStyle w:val="berschrift4"/>
        <w:rPr>
          <w:lang w:eastAsia="en-US"/>
        </w:rPr>
      </w:pPr>
      <w:r>
        <w:t xml:space="preserve">Confortable con tan sólo una maniobra</w:t>
      </w:r>
    </w:p>
    <w:p w14:paraId="2EA75757" w14:textId="28DDB19D" w:rsidR="008F0326" w:rsidRPr="00FB1E62" w:rsidRDefault="008C1BC7" w:rsidP="00FB1E62">
      <w:r>
        <w:t xml:space="preserve">Para casos de aplicación sin requisitos de seguridad especiales, el limitador de apertura Comfort de SIEGENIA también reduce el ancho de apertura en la posición practicable a menos de 89 mm, en estado activo. El desacoplamiento de la limitación de apertura es especialmente fácil en esta variante y se puede realizar con una sencilla y cómoda maniobra. Para ello, la hoja está equipada con una pieza móvil, mediante la cual se puede soltar el limitador de apertura. Esto permite a los usuarios finales abrir la hoja cuanto se desee, de forma rápida y sencilla. El acoplamiento del limitador de apertura Comfort se produce automáticamente durante la operación de cierre. </w:t>
      </w:r>
    </w:p>
    <w:p w14:paraId="544EB8DF" w14:textId="25F4B4E5" w:rsidR="008C1BC7" w:rsidRPr="00455E3A" w:rsidRDefault="00C5642F" w:rsidP="00C5642F">
      <w:pPr>
        <w:pStyle w:val="berschrift4"/>
      </w:pPr>
      <w:r>
        <w:t xml:space="preserve">Integración sencilla en la producción</w:t>
      </w:r>
    </w:p>
    <w:bookmarkEnd w:id="0"/>
    <w:p w14:paraId="68CF3C5E" w14:textId="14397B85" w:rsidR="0025600E" w:rsidRDefault="00A62CA1" w:rsidP="005E1468">
      <w:r>
        <w:t xml:space="preserve">Los limitadores de apertura muestran su potencial en la producción. Gracias a la compatibilidad con la gama de herrajes ALU de SIEGENIA, se pueden integrar sin problemas en los procesos de producción existentes. No se requieren taladros y fresados adicionales en el lado de la hoja. También es posible un uso de ambos limitadores de apertura en ventanas de madera y de PVC.</w:t>
      </w:r>
    </w:p>
    <w:p w14:paraId="410D4AF9" w14:textId="7E5DEE22" w:rsidR="0025600E" w:rsidRDefault="0025600E" w:rsidP="005E1468"/>
    <w:p w14:paraId="74857ED1" w14:textId="77777777" w:rsidR="0025600E" w:rsidRDefault="0025600E" w:rsidP="005E1468"/>
    <w:p w14:paraId="2CD08DAA" w14:textId="44908B47" w:rsidR="0094226C" w:rsidRDefault="0094226C" w:rsidP="005E1468"/>
    <w:p w14:paraId="783C028D" w14:textId="77777777" w:rsidR="0094226C" w:rsidRDefault="0094226C" w:rsidP="005E1468"/>
    <w:p w14:paraId="497DEB85" w14:textId="5C97CFFA" w:rsidR="0094226C" w:rsidRDefault="0094226C" w:rsidP="005E1468"/>
    <w:p w14:paraId="25E42498" w14:textId="77777777" w:rsidR="005F6312" w:rsidRDefault="005F6312" w:rsidP="005E1468"/>
    <w:p w14:paraId="683E52A1" w14:textId="77777777" w:rsidR="005F6312" w:rsidRDefault="005F6312" w:rsidP="005E1468"/>
    <w:p w14:paraId="7ADDDE8D" w14:textId="77777777" w:rsidR="005F6312" w:rsidRDefault="005F6312" w:rsidP="005E1468"/>
    <w:p w14:paraId="72AC849E" w14:textId="77777777" w:rsidR="005F6312" w:rsidRDefault="005F6312" w:rsidP="005E1468"/>
    <w:p w14:paraId="30FE395F" w14:textId="77777777" w:rsidR="005F6312" w:rsidRDefault="005F6312" w:rsidP="005E1468"/>
    <w:p w14:paraId="07FD8C8A" w14:textId="77777777" w:rsidR="003F1109" w:rsidRDefault="003F1109" w:rsidP="005E1468"/>
    <w:p w14:paraId="0C306083" w14:textId="77777777" w:rsidR="005F6312" w:rsidRDefault="005F6312" w:rsidP="005E1468"/>
    <w:p w14:paraId="0D4668BC" w14:textId="77777777" w:rsidR="005F6312" w:rsidRDefault="005F6312" w:rsidP="005E1468"/>
    <w:p w14:paraId="47127FB0" w14:textId="77777777" w:rsidR="0094226C" w:rsidRDefault="0094226C" w:rsidP="005E1468"/>
    <w:p w14:paraId="56E14009" w14:textId="23A181F9" w:rsidR="005E1468" w:rsidRDefault="005E1468" w:rsidP="005A7C57">
      <w:pPr>
        <w:pStyle w:val="berschrift4"/>
      </w:pPr>
      <w:r>
        <w:t xml:space="preserve">Pies de foto</w:t>
      </w:r>
    </w:p>
    <w:p w14:paraId="1A628C36" w14:textId="77777777" w:rsidR="002A7F37" w:rsidRDefault="002A7F37" w:rsidP="002A7F37">
      <w:r>
        <w:t xml:space="preserve">Fuente de imágenes: SIEGENIA</w:t>
      </w:r>
    </w:p>
    <w:p w14:paraId="51A9BF85" w14:textId="77777777" w:rsidR="002A7F37" w:rsidRPr="002A7F37" w:rsidRDefault="002A7F37" w:rsidP="002A7F37"/>
    <w:p w14:paraId="78252B3A" w14:textId="41604B94" w:rsidR="005E1468" w:rsidRPr="00E84A98" w:rsidRDefault="005E1468" w:rsidP="005E1468">
      <w:pPr>
        <w:rPr>
          <w:bCs/>
          <w:i/>
        </w:rPr>
      </w:pPr>
      <w:r>
        <w:rPr>
          <w:bCs/>
          <w:i/>
        </w:rPr>
        <w:t xml:space="preserve">Motivo I: SIE_</w:t>
      </w:r>
      <w:r>
        <w:rPr>
          <w:rFonts w:ascii="Arial" w:hAnsi="Arial" w:cs="Arial"/>
          <w:i/>
          <w:iCs/>
          <w:szCs w:val="20"/>
        </w:rPr>
        <w:t xml:space="preserve">ALU_Oeffnungsbegrenzer Sicherheit.</w:t>
      </w:r>
      <w:r>
        <w:rPr>
          <w:bCs/>
          <w:i/>
        </w:rPr>
        <w:t xml:space="preserve">jpg </w:t>
      </w:r>
    </w:p>
    <w:p w14:paraId="7C0FFF92" w14:textId="249995AD" w:rsidR="00592AB3" w:rsidRPr="005F6312" w:rsidRDefault="00EE4467" w:rsidP="00592AB3">
      <w:bookmarkStart w:id="1" w:name="_Hlk98411917"/>
      <w:r>
        <w:t xml:space="preserve">Novedad: El limitador de apertura Safety de SIEGENIA está certificado según EN 13126-5 y ofrece una protección fiable para niños pequeños. Si fuera necesario, las personas autorizadas pueden desacoplar el limitador a través de una manilla con llave con función de apertura lógica.</w:t>
      </w:r>
    </w:p>
    <w:p w14:paraId="50AA5547" w14:textId="77777777" w:rsidR="00E84A98" w:rsidRPr="00D129AE" w:rsidRDefault="00E84A98" w:rsidP="005E1468"/>
    <w:bookmarkEnd w:id="1"/>
    <w:p w14:paraId="2DE58375" w14:textId="63F32BB0" w:rsidR="005E1468" w:rsidRPr="00D129AE" w:rsidRDefault="005E1468" w:rsidP="005E1468">
      <w:pPr>
        <w:rPr>
          <w:bCs/>
          <w:i/>
        </w:rPr>
      </w:pPr>
      <w:r>
        <w:rPr>
          <w:bCs/>
          <w:i/>
        </w:rPr>
        <w:t xml:space="preserve">Motivo II: SIE_ALU_Oeffnungsbegrenzer Komfort.jpg </w:t>
      </w:r>
    </w:p>
    <w:p w14:paraId="4553A7F2" w14:textId="4832C405" w:rsidR="00EE4467" w:rsidRPr="00FB1E62" w:rsidRDefault="00EE4467" w:rsidP="00EE4467">
      <w:r>
        <w:t xml:space="preserve">El limitador de apertura Comfort de SIEGENIA limita a menos de 89 mm el ancho de apertura de las hojas de aluminio en la posición practicable. El desacoplamiento de la limitación de apertura es especialmente sencillo en esta variante. El acoplamiento se realiza automáticamente durante el cierre.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Pr>
                <w:u w:val="single"/>
              </w:rPr>
              <w:t xml:space="preserve">Editor</w:t>
            </w:r>
          </w:p>
          <w:p w14:paraId="2389946E" w14:textId="77777777" w:rsidR="008D7633" w:rsidRDefault="008D7633" w:rsidP="007A5EB4">
            <w:pPr>
              <w:pStyle w:val="Formatvorlage2"/>
            </w:pPr>
            <w:r>
              <w:t xml:space="preserve">GRUPO SIEGENIA</w:t>
            </w:r>
          </w:p>
          <w:p w14:paraId="700FFE4C" w14:textId="77777777" w:rsidR="008D7633" w:rsidRDefault="008D7633" w:rsidP="007A5EB4">
            <w:pPr>
              <w:pStyle w:val="Formatvorlage2"/>
            </w:pPr>
            <w:r>
              <w:t xml:space="preserve">Marketing - Comunicación</w:t>
            </w:r>
          </w:p>
          <w:p w14:paraId="309BAE9C" w14:textId="77777777" w:rsidR="008D7633" w:rsidRDefault="008D7633" w:rsidP="007A5EB4">
            <w:pPr>
              <w:pStyle w:val="Formatvorlage2"/>
            </w:pPr>
            <w:r>
              <w:t xml:space="preserve">Industriestraße 1-3</w:t>
            </w:r>
          </w:p>
          <w:p w14:paraId="5F865A08" w14:textId="77777777" w:rsidR="008D7633" w:rsidRDefault="008D7633" w:rsidP="007A5EB4">
            <w:pPr>
              <w:pStyle w:val="Formatvorlage2"/>
            </w:pPr>
            <w:r>
              <w:t xml:space="preserve">D - 57234 Wilnsdorf</w:t>
            </w:r>
          </w:p>
          <w:p w14:paraId="4038CA0F" w14:textId="01B02CC4" w:rsidR="008D7633" w:rsidRDefault="00FD182E" w:rsidP="007A5EB4">
            <w:pPr>
              <w:pStyle w:val="Formatvorlage2"/>
            </w:pPr>
            <w:r>
              <w:t xml:space="preserve">Tfno.: +49 271 3931-1176</w:t>
            </w:r>
          </w:p>
          <w:p w14:paraId="3E3EC954" w14:textId="77777777" w:rsidR="008D7633" w:rsidRPr="00392D5F" w:rsidRDefault="0088698F" w:rsidP="007A5EB4">
            <w:pPr>
              <w:pStyle w:val="Formatvorlage2"/>
            </w:pPr>
            <w:r>
              <w:t xml:space="preserve">Email: pr@siegenia.com</w:t>
            </w:r>
          </w:p>
          <w:p w14:paraId="09BE7BF4" w14:textId="77777777" w:rsidR="002E59D6" w:rsidRDefault="00510191" w:rsidP="007A5EB4">
            <w:pPr>
              <w:pStyle w:val="Formatvorlage2"/>
            </w:pPr>
            <w:r>
              <w:t xml:space="preserve">www.siegenia.com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44187A" w:rsidRDefault="008D7633" w:rsidP="007A5EB4">
            <w:pPr>
              <w:pStyle w:val="Formatvorlage2"/>
              <w:rPr>
                <w:u w:val="single"/>
              </w:rPr>
            </w:pPr>
            <w:r>
              <w:rPr>
                <w:u w:val="single"/>
              </w:rPr>
              <w:t xml:space="preserve">Redacción / Persona de contacto</w:t>
            </w:r>
          </w:p>
          <w:p w14:paraId="72D1304B" w14:textId="77777777" w:rsidR="008D7633" w:rsidRDefault="008D7633" w:rsidP="007A5EB4">
            <w:pPr>
              <w:pStyle w:val="Formatvorlage2"/>
            </w:pPr>
            <w:r>
              <w:t xml:space="preserve">Kemper Kommunikation</w:t>
            </w:r>
          </w:p>
          <w:p w14:paraId="5E36A355" w14:textId="77777777" w:rsidR="00122FEC" w:rsidRPr="00C33A1F" w:rsidRDefault="00122FEC" w:rsidP="00122FEC">
            <w:pPr>
              <w:pStyle w:val="Formatvorlage2"/>
            </w:pPr>
            <w:r>
              <w:t xml:space="preserve">Kirsten Kemper </w:t>
            </w:r>
          </w:p>
          <w:p w14:paraId="7124D7E8" w14:textId="77777777" w:rsidR="00122FEC" w:rsidRPr="00C33A1F" w:rsidRDefault="00122FEC" w:rsidP="00122FEC">
            <w:pPr>
              <w:pStyle w:val="Formatvorlage2"/>
            </w:pPr>
            <w:r>
              <w:t xml:space="preserve">Am Milchbornbach 10</w:t>
            </w:r>
          </w:p>
          <w:p w14:paraId="2D7BCBEE" w14:textId="77777777" w:rsidR="00122FEC" w:rsidRPr="00C33A1F" w:rsidRDefault="00122FEC" w:rsidP="00122FEC">
            <w:pPr>
              <w:pStyle w:val="Formatvorlage2"/>
            </w:pPr>
            <w:r>
              <w:t xml:space="preserve">D - 51429 Bergisch Gladbach</w:t>
              <w:br/>
              <w:t xml:space="preserve">Tfno.: +49 2204 9644808</w:t>
            </w:r>
          </w:p>
          <w:p w14:paraId="014B2BA0" w14:textId="77777777" w:rsidR="008D7633" w:rsidRPr="00C55524" w:rsidRDefault="0088698F" w:rsidP="007A5EB4">
            <w:pPr>
              <w:pStyle w:val="Formatvorlage2"/>
              <w:rPr>
                <w:lang w:val="it-IT"/>
              </w:rPr>
            </w:pPr>
            <w:r>
              <w:t xml:space="preserve">Email: info@kemper-kommunikation.de</w:t>
            </w:r>
          </w:p>
          <w:p w14:paraId="3BD55B83" w14:textId="77777777" w:rsidR="008D7633" w:rsidRDefault="00716BDB" w:rsidP="007A5EB4">
            <w:pPr>
              <w:pStyle w:val="Formatvorlage2"/>
            </w:pPr>
            <w:r>
              <w:t xml:space="preserve">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Pr>
                <w:u w:val="single"/>
              </w:rPr>
              <w:t xml:space="preserve">Texto - Información</w:t>
            </w:r>
          </w:p>
          <w:p w14:paraId="12282F2D" w14:textId="77777777" w:rsidR="008D7633" w:rsidRPr="00C33A1F" w:rsidRDefault="008D7633" w:rsidP="007A5EB4">
            <w:pPr>
              <w:pStyle w:val="Formatvorlage2"/>
            </w:pPr>
            <w:r>
              <w:t xml:space="preserve">Páginas: 2</w:t>
            </w:r>
          </w:p>
          <w:p w14:paraId="2AA69921" w14:textId="623CF23B" w:rsidR="008D7633" w:rsidRPr="00C33A1F" w:rsidRDefault="008D7633" w:rsidP="007A5EB4">
            <w:pPr>
              <w:pStyle w:val="Formatvorlage2"/>
            </w:pPr>
            <w:r>
              <w:t xml:space="preserve">Palabras: 291</w:t>
            </w:r>
          </w:p>
          <w:p w14:paraId="544D6147" w14:textId="4E7428B6" w:rsidR="008D7633" w:rsidRPr="00C33A1F" w:rsidRDefault="008D7633" w:rsidP="007A5EB4">
            <w:pPr>
              <w:pStyle w:val="Formatvorlage2"/>
            </w:pPr>
            <w:r>
              <w:t xml:space="preserve">Caracteres: 2 291</w:t>
              <w:br/>
              <w:t xml:space="preserve">(con espacios en blanco)</w:t>
            </w:r>
          </w:p>
          <w:p w14:paraId="3799B5EA" w14:textId="77777777" w:rsidR="008D7633" w:rsidRDefault="008D7633" w:rsidP="007A5EB4">
            <w:pPr>
              <w:pStyle w:val="Formatvorlage2"/>
            </w:pPr>
          </w:p>
          <w:p w14:paraId="1EE492AC" w14:textId="076303D4" w:rsidR="008D7633" w:rsidRPr="00C33A1F" w:rsidRDefault="008D7633" w:rsidP="007A5EB4">
            <w:pPr>
              <w:pStyle w:val="Formatvorlage2"/>
            </w:pPr>
            <w:r>
              <w:t xml:space="preserve">elaborado el: 25/04/2023</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21BE6" w14:textId="77777777" w:rsidR="004144C3" w:rsidRDefault="004144C3">
      <w:r>
        <w:separator/>
      </w:r>
    </w:p>
  </w:endnote>
  <w:endnote w:type="continuationSeparator" w:id="0">
    <w:p w14:paraId="742584BA" w14:textId="77777777" w:rsidR="004144C3" w:rsidRDefault="0041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charset w:val="00"/>
    <w:family w:val="auto"/>
    <w:pitch w:val="default"/>
  </w:font>
  <w:font w:name="FedraSansAltPro-Medium">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AB04B" w14:textId="77777777" w:rsidR="004144C3" w:rsidRDefault="004144C3">
      <w:r>
        <w:separator/>
      </w:r>
    </w:p>
  </w:footnote>
  <w:footnote w:type="continuationSeparator" w:id="0">
    <w:p w14:paraId="6A441DAF" w14:textId="77777777" w:rsidR="004144C3" w:rsidRDefault="00414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23534E"/>
    <w:multiLevelType w:val="hybridMultilevel"/>
    <w:tmpl w:val="57408E7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57582831">
    <w:abstractNumId w:val="6"/>
  </w:num>
  <w:num w:numId="2" w16cid:durableId="202714586">
    <w:abstractNumId w:val="4"/>
  </w:num>
  <w:num w:numId="3" w16cid:durableId="1447654788">
    <w:abstractNumId w:val="14"/>
  </w:num>
  <w:num w:numId="4" w16cid:durableId="1258100659">
    <w:abstractNumId w:val="11"/>
  </w:num>
  <w:num w:numId="5" w16cid:durableId="1604266546">
    <w:abstractNumId w:val="16"/>
  </w:num>
  <w:num w:numId="6" w16cid:durableId="982583434">
    <w:abstractNumId w:val="20"/>
  </w:num>
  <w:num w:numId="7" w16cid:durableId="286667258">
    <w:abstractNumId w:val="17"/>
  </w:num>
  <w:num w:numId="8" w16cid:durableId="2117479382">
    <w:abstractNumId w:val="9"/>
  </w:num>
  <w:num w:numId="9" w16cid:durableId="1237008865">
    <w:abstractNumId w:val="0"/>
  </w:num>
  <w:num w:numId="10" w16cid:durableId="672104015">
    <w:abstractNumId w:val="2"/>
  </w:num>
  <w:num w:numId="11" w16cid:durableId="1375621892">
    <w:abstractNumId w:val="10"/>
  </w:num>
  <w:num w:numId="12" w16cid:durableId="887185521">
    <w:abstractNumId w:val="1"/>
  </w:num>
  <w:num w:numId="13" w16cid:durableId="1359938576">
    <w:abstractNumId w:val="3"/>
  </w:num>
  <w:num w:numId="14" w16cid:durableId="1515916603">
    <w:abstractNumId w:val="19"/>
  </w:num>
  <w:num w:numId="15" w16cid:durableId="161895058">
    <w:abstractNumId w:val="18"/>
  </w:num>
  <w:num w:numId="16" w16cid:durableId="1891185088">
    <w:abstractNumId w:val="12"/>
  </w:num>
  <w:num w:numId="17" w16cid:durableId="1453596029">
    <w:abstractNumId w:val="5"/>
  </w:num>
  <w:num w:numId="18" w16cid:durableId="2120829637">
    <w:abstractNumId w:val="7"/>
  </w:num>
  <w:num w:numId="19" w16cid:durableId="936786737">
    <w:abstractNumId w:val="13"/>
  </w:num>
  <w:num w:numId="20" w16cid:durableId="669983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1297772">
    <w:abstractNumId w:val="15"/>
  </w:num>
  <w:num w:numId="22" w16cid:durableId="16818130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0819"/>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4BB1"/>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3070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24"/>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1109"/>
    <w:rsid w:val="003F5979"/>
    <w:rsid w:val="003F73FC"/>
    <w:rsid w:val="00401067"/>
    <w:rsid w:val="00402CBB"/>
    <w:rsid w:val="0040623E"/>
    <w:rsid w:val="004144C3"/>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B7DD3"/>
    <w:rsid w:val="005C1509"/>
    <w:rsid w:val="005C366F"/>
    <w:rsid w:val="005E06F2"/>
    <w:rsid w:val="005E1468"/>
    <w:rsid w:val="005E35C2"/>
    <w:rsid w:val="005E3E61"/>
    <w:rsid w:val="005F2A75"/>
    <w:rsid w:val="005F3D5F"/>
    <w:rsid w:val="005F6312"/>
    <w:rsid w:val="005F7B2E"/>
    <w:rsid w:val="006016B0"/>
    <w:rsid w:val="00603B1D"/>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E5E5E"/>
    <w:rsid w:val="007F2DF7"/>
    <w:rsid w:val="007F3F54"/>
    <w:rsid w:val="007F43E0"/>
    <w:rsid w:val="00801D78"/>
    <w:rsid w:val="008078CF"/>
    <w:rsid w:val="008100EF"/>
    <w:rsid w:val="00811B0E"/>
    <w:rsid w:val="0081293B"/>
    <w:rsid w:val="008171AF"/>
    <w:rsid w:val="0082129D"/>
    <w:rsid w:val="0083465B"/>
    <w:rsid w:val="00835351"/>
    <w:rsid w:val="008366E0"/>
    <w:rsid w:val="00840BEC"/>
    <w:rsid w:val="008429DC"/>
    <w:rsid w:val="008436CC"/>
    <w:rsid w:val="0084459C"/>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1B72"/>
    <w:rsid w:val="008D2B30"/>
    <w:rsid w:val="008D3216"/>
    <w:rsid w:val="008D3232"/>
    <w:rsid w:val="008D7633"/>
    <w:rsid w:val="008F0326"/>
    <w:rsid w:val="008F03AA"/>
    <w:rsid w:val="008F7290"/>
    <w:rsid w:val="0091048D"/>
    <w:rsid w:val="00910883"/>
    <w:rsid w:val="0092011D"/>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5063"/>
    <w:rsid w:val="00A17D84"/>
    <w:rsid w:val="00A22DF2"/>
    <w:rsid w:val="00A23065"/>
    <w:rsid w:val="00A2339E"/>
    <w:rsid w:val="00A24651"/>
    <w:rsid w:val="00A25EB9"/>
    <w:rsid w:val="00A2701D"/>
    <w:rsid w:val="00A32395"/>
    <w:rsid w:val="00A40AB4"/>
    <w:rsid w:val="00A42FEB"/>
    <w:rsid w:val="00A47669"/>
    <w:rsid w:val="00A56E02"/>
    <w:rsid w:val="00A62CA1"/>
    <w:rsid w:val="00A64B65"/>
    <w:rsid w:val="00A6502B"/>
    <w:rsid w:val="00A661F8"/>
    <w:rsid w:val="00A6672B"/>
    <w:rsid w:val="00A7194E"/>
    <w:rsid w:val="00A82224"/>
    <w:rsid w:val="00A87496"/>
    <w:rsid w:val="00A927D0"/>
    <w:rsid w:val="00A948BC"/>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57B0"/>
    <w:rsid w:val="00B063C7"/>
    <w:rsid w:val="00B11AB7"/>
    <w:rsid w:val="00B12CC2"/>
    <w:rsid w:val="00B239B4"/>
    <w:rsid w:val="00B24218"/>
    <w:rsid w:val="00B27AAF"/>
    <w:rsid w:val="00B3687B"/>
    <w:rsid w:val="00B41B50"/>
    <w:rsid w:val="00B47777"/>
    <w:rsid w:val="00B47ADF"/>
    <w:rsid w:val="00B55070"/>
    <w:rsid w:val="00B62ECB"/>
    <w:rsid w:val="00B63C95"/>
    <w:rsid w:val="00B63E35"/>
    <w:rsid w:val="00B7168E"/>
    <w:rsid w:val="00B81B7C"/>
    <w:rsid w:val="00B84773"/>
    <w:rsid w:val="00B908A8"/>
    <w:rsid w:val="00B92EF0"/>
    <w:rsid w:val="00B93912"/>
    <w:rsid w:val="00B93961"/>
    <w:rsid w:val="00BA2C6B"/>
    <w:rsid w:val="00BA5B2A"/>
    <w:rsid w:val="00BB48E7"/>
    <w:rsid w:val="00BC4ADC"/>
    <w:rsid w:val="00BD0E5D"/>
    <w:rsid w:val="00BD76B1"/>
    <w:rsid w:val="00BE62B4"/>
    <w:rsid w:val="00BE69F6"/>
    <w:rsid w:val="00BF6132"/>
    <w:rsid w:val="00BF7105"/>
    <w:rsid w:val="00BF7D22"/>
    <w:rsid w:val="00C01AF5"/>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58FF"/>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42EA"/>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D152C"/>
    <w:rsid w:val="00DE02AD"/>
    <w:rsid w:val="00DE065F"/>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0CF2"/>
    <w:rsid w:val="00EA2954"/>
    <w:rsid w:val="00EB511E"/>
    <w:rsid w:val="00EB632F"/>
    <w:rsid w:val="00EC1396"/>
    <w:rsid w:val="00ED44B0"/>
    <w:rsid w:val="00ED7FBB"/>
    <w:rsid w:val="00EE1082"/>
    <w:rsid w:val="00EE123F"/>
    <w:rsid w:val="00EE1C37"/>
    <w:rsid w:val="00EE446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1E62"/>
    <w:rsid w:val="00FB5A18"/>
    <w:rsid w:val="00FD07B9"/>
    <w:rsid w:val="00FD182E"/>
    <w:rsid w:val="00FD300B"/>
    <w:rsid w:val="00FD3A8F"/>
    <w:rsid w:val="00FD649E"/>
    <w:rsid w:val="00FD6E2C"/>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ascii="Fedra Sans Alt Pro Medium" w:hAnsi="Fedra Sans Alt Pro Medium" w:cs="Times New Roman"/>
      <w:color w:val="auto"/>
    </w:rPr>
  </w:style>
  <w:style w:type="paragraph" w:customStyle="1" w:styleId="Pa4">
    <w:name w:val="Pa4"/>
    <w:basedOn w:val="Default"/>
    <w:next w:val="Default"/>
    <w:uiPriority w:val="99"/>
    <w:rsid w:val="00157FB7"/>
    <w:pPr>
      <w:spacing w:line="171" w:lineRule="atLeast"/>
    </w:pPr>
    <w:rPr>
      <w:rFonts w:ascii="Fedra Sans Alt Pro Medium" w:hAnsi="Fedra Sans Alt Pro Medium"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 w:type="character" w:customStyle="1" w:styleId="fontstyle01">
    <w:name w:val="fontstyle01"/>
    <w:basedOn w:val="Absatz-Standardschriftart"/>
    <w:rsid w:val="00FD6E2C"/>
    <w:rPr>
      <w:rFonts w:ascii="FedraSansAltPro-Medium" w:hAnsi="FedraSansAltPro-Medium"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28714010">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846281953">
      <w:bodyDiv w:val="1"/>
      <w:marLeft w:val="0"/>
      <w:marRight w:val="0"/>
      <w:marTop w:val="0"/>
      <w:marBottom w:val="0"/>
      <w:divBdr>
        <w:top w:val="none" w:sz="0" w:space="0" w:color="auto"/>
        <w:left w:val="none" w:sz="0" w:space="0" w:color="auto"/>
        <w:bottom w:val="none" w:sz="0" w:space="0" w:color="auto"/>
        <w:right w:val="none" w:sz="0" w:space="0" w:color="auto"/>
      </w:divBdr>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551</Words>
  <Characters>3478</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4021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2023-04-25T12:10:00Z</dcterms:created>
  <dcterms:modified xsi:type="dcterms:W3CDTF">2023-04-25T12:10:00Z</dcterms:modified>
</cp:coreProperties>
</file>